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10" w:rsidRPr="00EF1F0C" w:rsidRDefault="00476010" w:rsidP="00476010">
      <w:pPr>
        <w:spacing w:line="600" w:lineRule="exact"/>
        <w:ind w:firstLineChars="0" w:firstLine="0"/>
        <w:rPr>
          <w:rFonts w:ascii="方正仿宋_GBK" w:eastAsia="方正仿宋_GBK" w:hAnsi="方正仿宋_GBK"/>
          <w:sz w:val="32"/>
        </w:rPr>
      </w:pPr>
      <w:r w:rsidRPr="00EF1F0C">
        <w:rPr>
          <w:rFonts w:ascii="方正仿宋_GBK" w:eastAsia="方正仿宋_GBK" w:hAnsi="方正仿宋_GBK" w:hint="eastAsia"/>
          <w:sz w:val="32"/>
        </w:rPr>
        <w:t>附件</w:t>
      </w:r>
      <w:r>
        <w:rPr>
          <w:rFonts w:ascii="方正仿宋_GBK" w:eastAsia="方正仿宋_GBK" w:hAnsi="方正仿宋_GBK" w:hint="eastAsia"/>
          <w:sz w:val="32"/>
        </w:rPr>
        <w:t>3</w:t>
      </w:r>
      <w:r w:rsidR="00FD526C">
        <w:rPr>
          <w:rFonts w:ascii="方正仿宋_GBK" w:eastAsia="方正仿宋_GBK" w:hAnsi="方正仿宋_GBK" w:hint="eastAsia"/>
          <w:sz w:val="32"/>
        </w:rPr>
        <w:t>：</w:t>
      </w:r>
      <w:bookmarkStart w:id="0" w:name="_GoBack"/>
      <w:bookmarkEnd w:id="0"/>
    </w:p>
    <w:p w:rsidR="00476010" w:rsidRPr="00EF1F0C" w:rsidRDefault="00476010" w:rsidP="00476010">
      <w:pPr>
        <w:spacing w:line="600" w:lineRule="exact"/>
        <w:ind w:firstLine="422"/>
        <w:rPr>
          <w:b/>
        </w:rPr>
      </w:pPr>
    </w:p>
    <w:p w:rsidR="00476010" w:rsidRPr="00EF1F0C" w:rsidRDefault="00476010" w:rsidP="00476010">
      <w:pPr>
        <w:spacing w:line="600" w:lineRule="exact"/>
        <w:ind w:firstLineChars="0" w:firstLine="0"/>
        <w:jc w:val="center"/>
        <w:rPr>
          <w:rFonts w:ascii="方正小标宋简体" w:eastAsia="方正小标宋简体" w:hAnsi="Calibri" w:cs="黑体"/>
          <w:sz w:val="44"/>
          <w:szCs w:val="44"/>
        </w:rPr>
      </w:pPr>
      <w:r w:rsidRPr="00EF1F0C">
        <w:rPr>
          <w:rFonts w:ascii="方正小标宋简体" w:eastAsia="方正小标宋简体" w:hAnsi="Calibri" w:cs="黑体" w:hint="eastAsia"/>
          <w:sz w:val="44"/>
          <w:szCs w:val="44"/>
        </w:rPr>
        <w:t>江苏省重点工业互联网平台遴选要素条件</w:t>
      </w:r>
    </w:p>
    <w:p w:rsidR="00476010" w:rsidRPr="00EF1F0C" w:rsidRDefault="00476010" w:rsidP="00476010">
      <w:pPr>
        <w:spacing w:line="600" w:lineRule="exact"/>
        <w:ind w:firstLine="422"/>
        <w:rPr>
          <w:b/>
        </w:rPr>
      </w:pPr>
    </w:p>
    <w:p w:rsidR="00476010" w:rsidRPr="00EF1F0C" w:rsidRDefault="00476010" w:rsidP="00476010">
      <w:pPr>
        <w:spacing w:line="56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 w:rsidRPr="00EF1F0C">
        <w:rPr>
          <w:rFonts w:ascii="黑体" w:eastAsia="黑体" w:hAnsi="黑体" w:hint="eastAsia"/>
          <w:sz w:val="32"/>
          <w:szCs w:val="32"/>
        </w:rPr>
        <w:t>一、跨行业跨领域</w:t>
      </w:r>
      <w:r w:rsidRPr="00EF1F0C">
        <w:rPr>
          <w:rFonts w:ascii="黑体" w:eastAsia="黑体" w:hAnsi="黑体"/>
          <w:sz w:val="32"/>
          <w:szCs w:val="32"/>
        </w:rPr>
        <w:t>工业互联网平台</w:t>
      </w:r>
    </w:p>
    <w:p w:rsidR="00476010" w:rsidRPr="00EF1F0C" w:rsidRDefault="00476010" w:rsidP="00476010">
      <w:pPr>
        <w:spacing w:line="56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EF1F0C">
        <w:rPr>
          <w:rFonts w:ascii="楷体" w:eastAsia="楷体" w:hAnsi="楷体" w:hint="eastAsia"/>
          <w:sz w:val="32"/>
          <w:szCs w:val="32"/>
        </w:rPr>
        <w:t>（一）平台基础建设能力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1、边缘接入能力。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兼容多类工业通信协议，可采集生产装备、装置、传感器、控制系统和工业产品等各类工业数据，兼容多类工业通信网络和通用网络协议，可在边缘层实现数据预处理并加载边缘应用。适配主流工业控制系统，可实现参数配置、功能设定、维护管理等设备管理操作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2、基础设施服务能力。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具有完整的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云计算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架构，能够基于公有云、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私有云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或混合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云提供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服务，部署主流数据库系统，能够为用户提供可灵活调度的计算、存储和网络服务，并具备弹性扩容能力，满足海量工业数据的高并发处理需求，且积累存储一定规模的工业数据。平台能够对计算、存储、网络资源状态进行管理和监控，对异常状态进行故障告警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b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3、PaaS平台管理能力</w:t>
      </w:r>
    </w:p>
    <w:p w:rsidR="00476010" w:rsidRPr="00EF1F0C" w:rsidRDefault="00476010" w:rsidP="00476010">
      <w:pPr>
        <w:spacing w:line="560" w:lineRule="exact"/>
        <w:ind w:firstLine="640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sz w:val="32"/>
          <w:szCs w:val="32"/>
        </w:rPr>
        <w:t>3</w:t>
      </w:r>
      <w:r w:rsidRPr="00EF1F0C">
        <w:rPr>
          <w:rFonts w:ascii="方正仿宋_GBK" w:eastAsia="方正仿宋_GBK" w:hAnsi="方正仿宋_GBK"/>
          <w:sz w:val="32"/>
          <w:szCs w:val="32"/>
        </w:rPr>
        <w:t>.1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运行与管理能力。能够借助</w:t>
      </w:r>
      <w:r w:rsidRPr="00EF1F0C">
        <w:rPr>
          <w:rFonts w:ascii="方正仿宋_GBK" w:eastAsia="方正仿宋_GBK" w:hAnsi="方正仿宋_GBK"/>
          <w:sz w:val="32"/>
          <w:szCs w:val="32"/>
        </w:rPr>
        <w:t>Cloud Foundry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、</w:t>
      </w:r>
      <w:proofErr w:type="spellStart"/>
      <w:r w:rsidRPr="00EF1F0C">
        <w:rPr>
          <w:rFonts w:ascii="方正仿宋_GBK" w:eastAsia="方正仿宋_GBK" w:hAnsi="方正仿宋_GBK" w:hint="eastAsia"/>
          <w:sz w:val="32"/>
          <w:szCs w:val="32"/>
        </w:rPr>
        <w:t>OpenShift</w:t>
      </w:r>
      <w:proofErr w:type="spellEnd"/>
      <w:r w:rsidRPr="00EF1F0C">
        <w:rPr>
          <w:rFonts w:ascii="方正仿宋_GBK" w:eastAsia="方正仿宋_GBK" w:hAnsi="方正仿宋_GBK" w:hint="eastAsia"/>
          <w:sz w:val="32"/>
          <w:szCs w:val="32"/>
        </w:rPr>
        <w:t>等成熟架构技术，构建具备资源调度分配、组件快速部署等能力的应用运行环境。具备多租户权限管理、用户需求响应、交易支付等多类用户管理功能。</w:t>
      </w:r>
    </w:p>
    <w:p w:rsidR="00476010" w:rsidRPr="00EF1F0C" w:rsidRDefault="00476010" w:rsidP="00476010">
      <w:pPr>
        <w:spacing w:line="560" w:lineRule="exact"/>
        <w:ind w:firstLine="640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sz w:val="32"/>
          <w:szCs w:val="32"/>
        </w:rPr>
        <w:t>3</w:t>
      </w:r>
      <w:r w:rsidRPr="00EF1F0C">
        <w:rPr>
          <w:rFonts w:ascii="方正仿宋_GBK" w:eastAsia="方正仿宋_GBK" w:hAnsi="方正仿宋_GBK"/>
          <w:sz w:val="32"/>
          <w:szCs w:val="32"/>
        </w:rPr>
        <w:t>.2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工业数据资源管理能力。支持多类软件系统数据的云端集成；具备海量工业数据存储与管理能力，可实现海量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lastRenderedPageBreak/>
        <w:t>工业数据的存储、编目与索引，以及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流处理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和批处理；具备海量工业数据治理能力，提供数据去重、数据合并及数据质量评估等功能。</w:t>
      </w:r>
    </w:p>
    <w:p w:rsidR="00476010" w:rsidRPr="00EF1F0C" w:rsidRDefault="00476010" w:rsidP="00476010">
      <w:pPr>
        <w:spacing w:line="560" w:lineRule="exact"/>
        <w:ind w:firstLine="640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/>
          <w:sz w:val="32"/>
          <w:szCs w:val="32"/>
        </w:rPr>
        <w:t>3.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3工业建模与应用开发能力。提供多类开发语言，以及建模与仿真、可视化展示、知识管理等多类工具。提供多种能够进行关联分析、文本分析、深度学习的通用数学算法，能够支撑数据模型及软件应用的快速开发，满足多行业多场景开发需求。</w:t>
      </w:r>
    </w:p>
    <w:p w:rsidR="00476010" w:rsidRPr="00EF1F0C" w:rsidRDefault="00476010" w:rsidP="00476010">
      <w:pPr>
        <w:spacing w:line="560" w:lineRule="exact"/>
        <w:ind w:firstLine="640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sz w:val="32"/>
          <w:szCs w:val="32"/>
        </w:rPr>
        <w:t>3.4基于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微服务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架构的模型和组件能力。面向不同工业行业，提供满足不同场景分析应用需求的多类机理模型；面向设计、仿真、生产、管理、服务等生产过程不同环节，结合实际应用需求形成多类工业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微服务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组件，实现工业知识的固化封装和复用。</w:t>
      </w:r>
    </w:p>
    <w:p w:rsidR="00476010" w:rsidRPr="00EF1F0C" w:rsidRDefault="00476010" w:rsidP="00476010">
      <w:pPr>
        <w:spacing w:line="560" w:lineRule="exact"/>
        <w:ind w:firstLine="640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sz w:val="32"/>
          <w:szCs w:val="32"/>
        </w:rPr>
        <w:t>3.5平台间调用能力。支持工业机理模型、工业微服务、工业APP在不同平台间的部署、调用和订阅。支持工具类软件、业务管理系统、设备运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维系统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等跨平台迁移部署。具备支持基于多个IaaS平台的数据迁移，可兼容多个IaaS平台。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4、应用服务能力。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支持面向企业设计、生产、管理和服务等环节，进行研发设计类、生产管理类、运营管理类等成熟工业软件的云化，提供面向各类工业场景的机理模型、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微服务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组件和工业APP。建有应用市场、开发者社区、开源社区等，可选择提供应用开发、部署、交易、交付、评测、安全认证等管理功能。具备人工智能、区块链、VR/AR/MR等新技术应用探索能力。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lastRenderedPageBreak/>
        <w:t>5、平台安全防护能力。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部署安全防护功能模块或组件，确保接入安全、设备安全、应用安全和数据安全。工控系统安全可靠，在平台中建立工控系统安全防护机制，主动防护漏洞危害与病毒风险。关键零部件安全可靠，在平台边缘计算或人工智能应用中，具备关键零部件的安全可靠能力。</w:t>
      </w:r>
    </w:p>
    <w:p w:rsidR="00476010" w:rsidRPr="00EF1F0C" w:rsidRDefault="00476010" w:rsidP="00476010">
      <w:pPr>
        <w:spacing w:line="560" w:lineRule="exact"/>
        <w:ind w:firstLine="640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楷体" w:eastAsia="楷体" w:hAnsi="楷体" w:hint="eastAsia"/>
          <w:sz w:val="32"/>
          <w:szCs w:val="32"/>
        </w:rPr>
        <w:t>（二）平台服务能力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1、设备接入能力。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平台具有规模化的设备接入能力，连接不少于</w:t>
      </w:r>
      <w:r w:rsidRPr="00EF1F0C">
        <w:rPr>
          <w:rFonts w:ascii="方正仿宋_GBK" w:eastAsia="方正仿宋_GBK" w:hAnsi="方正仿宋_GBK"/>
          <w:sz w:val="32"/>
          <w:szCs w:val="32"/>
        </w:rPr>
        <w:t>5000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台工业设备（离散行业，工业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设备需可连接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开关量或可连接运行参数）且设备种类达</w:t>
      </w:r>
      <w:r w:rsidRPr="00EF1F0C">
        <w:rPr>
          <w:rFonts w:ascii="方正仿宋_GBK" w:eastAsia="方正仿宋_GBK" w:hAnsi="方正仿宋_GBK"/>
          <w:sz w:val="32"/>
          <w:szCs w:val="32"/>
        </w:rPr>
        <w:t>30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以上，或不少于</w:t>
      </w:r>
      <w:r w:rsidRPr="00EF1F0C">
        <w:rPr>
          <w:rFonts w:ascii="方正仿宋_GBK" w:eastAsia="方正仿宋_GBK" w:hAnsi="方正仿宋_GBK"/>
          <w:sz w:val="32"/>
          <w:szCs w:val="32"/>
        </w:rPr>
        <w:t>3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万个特定行业工艺流程数据采集点（流程行业）。平台应具备对连接设备的管控能力，可管理设备种类应在</w:t>
      </w:r>
      <w:r w:rsidRPr="00EF1F0C">
        <w:rPr>
          <w:rFonts w:ascii="方正仿宋_GBK" w:eastAsia="方正仿宋_GBK" w:hAnsi="方正仿宋_GBK"/>
          <w:sz w:val="32"/>
          <w:szCs w:val="32"/>
        </w:rPr>
        <w:t>3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种以上且设备总数量应达到</w:t>
      </w:r>
      <w:r w:rsidRPr="00EF1F0C">
        <w:rPr>
          <w:rFonts w:ascii="方正仿宋_GBK" w:eastAsia="方正仿宋_GBK" w:hAnsi="方正仿宋_GBK"/>
          <w:sz w:val="32"/>
          <w:szCs w:val="32"/>
        </w:rPr>
        <w:t>2000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台。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2、行业软件部署能力。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平台应具有工业知识经验的沉淀、转化与复用能力，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部署云化软件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种类至少3种且数量应为</w:t>
      </w:r>
      <w:r w:rsidRPr="00EF1F0C">
        <w:rPr>
          <w:rFonts w:ascii="方正仿宋_GBK" w:eastAsia="方正仿宋_GBK" w:hAnsi="方正仿宋_GBK"/>
          <w:sz w:val="32"/>
          <w:szCs w:val="32"/>
        </w:rPr>
        <w:t>2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0个以上，可提供跨平台的不少于3类150个工业机理模型、不少于</w:t>
      </w:r>
      <w:r w:rsidRPr="00EF1F0C">
        <w:rPr>
          <w:rFonts w:ascii="方正仿宋_GBK" w:eastAsia="方正仿宋_GBK" w:hAnsi="方正仿宋_GBK"/>
          <w:sz w:val="32"/>
          <w:szCs w:val="32"/>
        </w:rPr>
        <w:t>5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0个工业数据分析算法，以及不少于</w:t>
      </w:r>
      <w:r w:rsidRPr="00EF1F0C">
        <w:rPr>
          <w:rFonts w:ascii="方正仿宋_GBK" w:eastAsia="方正仿宋_GBK" w:hAnsi="方正仿宋_GBK"/>
          <w:sz w:val="32"/>
          <w:szCs w:val="32"/>
        </w:rPr>
        <w:t>3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类50个工业APP。工业软件和APP具备较为广泛的应用服务能力，两者总订阅企业种类在</w:t>
      </w:r>
      <w:r w:rsidRPr="00EF1F0C">
        <w:rPr>
          <w:rFonts w:ascii="方正仿宋_GBK" w:eastAsia="方正仿宋_GBK" w:hAnsi="方正仿宋_GBK"/>
          <w:sz w:val="32"/>
          <w:szCs w:val="32"/>
        </w:rPr>
        <w:t>3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个以上，订阅数量在</w:t>
      </w:r>
      <w:r w:rsidRPr="00EF1F0C">
        <w:rPr>
          <w:rFonts w:ascii="方正仿宋_GBK" w:eastAsia="方正仿宋_GBK" w:hAnsi="方正仿宋_GBK"/>
          <w:sz w:val="32"/>
          <w:szCs w:val="32"/>
        </w:rPr>
        <w:t>3000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个以上，总订阅用户种类不少于3类，用户数量在5</w:t>
      </w:r>
      <w:r w:rsidRPr="00EF1F0C">
        <w:rPr>
          <w:rFonts w:ascii="方正仿宋_GBK" w:eastAsia="方正仿宋_GBK" w:hAnsi="方正仿宋_GBK"/>
          <w:sz w:val="32"/>
          <w:szCs w:val="32"/>
        </w:rPr>
        <w:t>000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以上。工业机理和工业数据分析算法应可被广泛调用，每月平均调用次数在</w:t>
      </w:r>
      <w:r w:rsidRPr="00EF1F0C">
        <w:rPr>
          <w:rFonts w:ascii="方正仿宋_GBK" w:eastAsia="方正仿宋_GBK" w:hAnsi="方正仿宋_GBK"/>
          <w:sz w:val="32"/>
          <w:szCs w:val="32"/>
        </w:rPr>
        <w:t>1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00</w:t>
      </w:r>
      <w:r w:rsidRPr="00EF1F0C">
        <w:rPr>
          <w:rFonts w:ascii="方正仿宋_GBK" w:eastAsia="方正仿宋_GBK" w:hAnsi="方正仿宋_GBK"/>
          <w:sz w:val="32"/>
          <w:szCs w:val="32"/>
        </w:rPr>
        <w:t>0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次以上。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3、应用开发支持能力。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平台应提供丰富的开发支持，开发工具数量在2个以上，调用开发工具包开发者数在</w:t>
      </w:r>
      <w:r w:rsidRPr="00EF1F0C">
        <w:rPr>
          <w:rFonts w:ascii="方正仿宋_GBK" w:eastAsia="方正仿宋_GBK" w:hAnsi="方正仿宋_GBK"/>
          <w:sz w:val="32"/>
          <w:szCs w:val="32"/>
        </w:rPr>
        <w:t>1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000个以上，每月调用次数在3</w:t>
      </w:r>
      <w:r w:rsidRPr="00EF1F0C">
        <w:rPr>
          <w:rFonts w:ascii="方正仿宋_GBK" w:eastAsia="方正仿宋_GBK" w:hAnsi="方正仿宋_GBK"/>
          <w:sz w:val="32"/>
          <w:szCs w:val="32"/>
        </w:rPr>
        <w:t>000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次以上，开发语言数量在3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lastRenderedPageBreak/>
        <w:t>类以上，具备图形化开发能力，第三方开发者数量不少于500人。</w:t>
      </w:r>
    </w:p>
    <w:p w:rsidR="00476010" w:rsidRPr="00EF1F0C" w:rsidRDefault="00476010" w:rsidP="00476010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 w:rsidRPr="00EF1F0C">
        <w:rPr>
          <w:rFonts w:ascii="楷体" w:eastAsia="楷体" w:hAnsi="楷体" w:hint="eastAsia"/>
          <w:sz w:val="32"/>
          <w:szCs w:val="32"/>
        </w:rPr>
        <w:t>（三）双跨服务能力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1、平台跨行业能力。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平台覆盖不少于</w:t>
      </w:r>
      <w:r w:rsidRPr="00EF1F0C">
        <w:rPr>
          <w:rFonts w:ascii="方正仿宋_GBK" w:eastAsia="方正仿宋_GBK" w:hAnsi="方正仿宋_GBK"/>
          <w:sz w:val="32"/>
          <w:szCs w:val="32"/>
        </w:rPr>
        <w:t>3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个特定行业：每个行业连接不少于</w:t>
      </w:r>
      <w:r w:rsidRPr="00EF1F0C">
        <w:rPr>
          <w:rFonts w:ascii="方正仿宋_GBK" w:eastAsia="方正仿宋_GBK" w:hAnsi="方正仿宋_GBK"/>
          <w:sz w:val="32"/>
          <w:szCs w:val="32"/>
        </w:rPr>
        <w:t>1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000台设备（离散行业）或不少于</w:t>
      </w:r>
      <w:r w:rsidRPr="00EF1F0C">
        <w:rPr>
          <w:rFonts w:ascii="方正仿宋_GBK" w:eastAsia="方正仿宋_GBK" w:hAnsi="方正仿宋_GBK"/>
          <w:sz w:val="32"/>
          <w:szCs w:val="32"/>
        </w:rPr>
        <w:t>5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000个工艺流程数据采集点（流程行业）。提供的工业模型和工业APP可覆盖至少</w:t>
      </w:r>
      <w:r w:rsidRPr="00EF1F0C">
        <w:rPr>
          <w:rFonts w:ascii="方正仿宋_GBK" w:eastAsia="方正仿宋_GBK" w:hAnsi="方正仿宋_GBK"/>
          <w:sz w:val="32"/>
          <w:szCs w:val="32"/>
        </w:rPr>
        <w:t>3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个行业，其中每行业工业模型总数量不少于</w:t>
      </w:r>
      <w:r w:rsidRPr="00EF1F0C">
        <w:rPr>
          <w:rFonts w:ascii="方正仿宋_GBK" w:eastAsia="方正仿宋_GBK" w:hAnsi="方正仿宋_GBK"/>
          <w:sz w:val="32"/>
          <w:szCs w:val="32"/>
        </w:rPr>
        <w:t>1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个，工业APP数量不少于</w:t>
      </w:r>
      <w:r w:rsidRPr="00EF1F0C">
        <w:rPr>
          <w:rFonts w:ascii="方正仿宋_GBK" w:eastAsia="方正仿宋_GBK" w:hAnsi="方正仿宋_GBK"/>
          <w:sz w:val="32"/>
          <w:szCs w:val="32"/>
        </w:rPr>
        <w:t>15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个。企业平台用户涵盖至少</w:t>
      </w:r>
      <w:r w:rsidRPr="00EF1F0C">
        <w:rPr>
          <w:rFonts w:ascii="方正仿宋_GBK" w:eastAsia="方正仿宋_GBK" w:hAnsi="方正仿宋_GBK"/>
          <w:sz w:val="32"/>
          <w:szCs w:val="32"/>
        </w:rPr>
        <w:t>3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 xml:space="preserve">个行业，每个行业应不少于5家企业用户。 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2、平台跨领域能力。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平台具备面向研发设计、供应链、生产制造、运营管理、企业管理、仓储物流、产品服务等不同领域的服务能力，覆盖领域不少于</w:t>
      </w:r>
      <w:r w:rsidRPr="00EF1F0C">
        <w:rPr>
          <w:rFonts w:ascii="方正仿宋_GBK" w:eastAsia="方正仿宋_GBK" w:hAnsi="方正仿宋_GBK"/>
          <w:sz w:val="32"/>
          <w:szCs w:val="32"/>
        </w:rPr>
        <w:t>3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个：每个领域之间能够实现不同环节、不同主体的数据打通、集成与共享。每个领域具有不少于</w:t>
      </w:r>
      <w:r w:rsidRPr="00EF1F0C">
        <w:rPr>
          <w:rFonts w:ascii="方正仿宋_GBK" w:eastAsia="方正仿宋_GBK" w:hAnsi="方正仿宋_GBK"/>
          <w:sz w:val="32"/>
          <w:szCs w:val="32"/>
        </w:rPr>
        <w:t>3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0个工业机理模型，提供不少于</w:t>
      </w:r>
      <w:r w:rsidRPr="00EF1F0C">
        <w:rPr>
          <w:rFonts w:ascii="方正仿宋_GBK" w:eastAsia="方正仿宋_GBK" w:hAnsi="方正仿宋_GBK"/>
          <w:sz w:val="32"/>
          <w:szCs w:val="32"/>
        </w:rPr>
        <w:t>10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项工业APP。平台能够带动区域企业规模化应用，有相关的落地应用服务。</w:t>
      </w:r>
    </w:p>
    <w:p w:rsidR="00476010" w:rsidRPr="00EF1F0C" w:rsidRDefault="00476010" w:rsidP="00476010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 w:rsidRPr="00EF1F0C">
        <w:rPr>
          <w:rFonts w:ascii="楷体" w:eastAsia="楷体" w:hAnsi="楷体" w:hint="eastAsia"/>
          <w:sz w:val="32"/>
          <w:szCs w:val="32"/>
        </w:rPr>
        <w:t>（四）平台应用成效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1、平台规划投入。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企业对平台有明确的研发和运营计划；运营主体应为独立法人机构或具有完整组织架构的集团独立部门，人员数量不少于</w:t>
      </w:r>
      <w:r w:rsidRPr="00EF1F0C">
        <w:rPr>
          <w:rFonts w:ascii="方正仿宋_GBK" w:eastAsia="方正仿宋_GBK" w:hAnsi="方正仿宋_GBK"/>
          <w:sz w:val="32"/>
          <w:szCs w:val="32"/>
        </w:rPr>
        <w:t>5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0人；具备可持续投入能力，研发投入合理有效。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2、平台应用成效。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企业应用平台后，在劳动生产率提升、产品质量管控、工艺成熟优化、生产成本下降、能源高效利用等方面取得明显成效，并取得直接经济效益。平台应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lastRenderedPageBreak/>
        <w:t>在创新、设计、制造、服务等各类制造资源的整合和优化配置方面发挥突出作用，并引发生产组织方式和商业模式创新。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3、平台生态成效。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具备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云计算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架构，能够基于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公有云实现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开放共享。拥有较好的开放性，建有应用商店、开发者社区或论坛等，第三方开发者占平台开发者总数比例在</w:t>
      </w:r>
      <w:r w:rsidRPr="00EF1F0C">
        <w:rPr>
          <w:rFonts w:ascii="方正仿宋_GBK" w:eastAsia="方正仿宋_GBK" w:hAnsi="方正仿宋_GBK"/>
          <w:sz w:val="32"/>
          <w:szCs w:val="32"/>
        </w:rPr>
        <w:t>2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0%以上。</w:t>
      </w:r>
    </w:p>
    <w:p w:rsidR="00476010" w:rsidRPr="00EF1F0C" w:rsidRDefault="00476010" w:rsidP="00476010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EF1F0C">
        <w:rPr>
          <w:rFonts w:ascii="黑体" w:eastAsia="黑体" w:hAnsi="黑体" w:hint="eastAsia"/>
          <w:sz w:val="32"/>
          <w:szCs w:val="32"/>
        </w:rPr>
        <w:t>二、</w:t>
      </w:r>
      <w:proofErr w:type="gramStart"/>
      <w:r w:rsidRPr="00EF1F0C">
        <w:rPr>
          <w:rFonts w:ascii="黑体" w:eastAsia="黑体" w:hAnsi="黑体"/>
          <w:sz w:val="32"/>
          <w:szCs w:val="32"/>
        </w:rPr>
        <w:t>行业级</w:t>
      </w:r>
      <w:proofErr w:type="gramEnd"/>
      <w:r w:rsidRPr="00EF1F0C">
        <w:rPr>
          <w:rFonts w:ascii="黑体" w:eastAsia="黑体" w:hAnsi="黑体"/>
          <w:sz w:val="32"/>
          <w:szCs w:val="32"/>
        </w:rPr>
        <w:t>工业互联网平台</w:t>
      </w:r>
    </w:p>
    <w:p w:rsidR="00476010" w:rsidRPr="00EF1F0C" w:rsidRDefault="00476010" w:rsidP="00476010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 w:rsidRPr="00EF1F0C">
        <w:rPr>
          <w:rFonts w:ascii="楷体" w:eastAsia="楷体" w:hAnsi="楷体" w:hint="eastAsia"/>
          <w:sz w:val="32"/>
          <w:szCs w:val="32"/>
        </w:rPr>
        <w:t>（一）平台基础建设能力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1、边缘接入能力。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兼容多类工业通信协议，可采集生产装备、装置、传感器、控制系统和工业产品等各类工业数据，兼容多类工业通信网络和通用网络协议，可在边缘层实现数据预处理并加载边缘应用。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2、基础设施服务能力。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部署主流数据库系统，能够为用户提供可灵活调度的计算、存储和网络服务并进行管理，并具备弹性扩容能力，满足海量工业数据的高并发处理需求，且积累存储一定规模的工业数据。平台能够对计算、存储、网络资源状态进行监控，对异常状态进行故障告警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3、PaaS平台管理能力。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具备资源调度分配、组件快速部署等能力的应用运行环境，可对</w:t>
      </w:r>
      <w:r w:rsidRPr="00EF1F0C">
        <w:rPr>
          <w:rFonts w:ascii="方正仿宋_GBK" w:eastAsia="方正仿宋_GBK" w:hAnsi="方正仿宋_GBK"/>
          <w:sz w:val="32"/>
          <w:szCs w:val="32"/>
        </w:rPr>
        <w:t>实现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多租户权限管理、用户需求响应、交易支付等多类用户管理功能。支持多类软件系统数据的云端集成，具备对海量工业数据的存储、编目与索引，以及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流处理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和批处理，可提供数据去重、数据合并及数据质量评估等数据管理功能。提供多类开发语言，和多种能够进行关联分析、文本分析、深度学习的通用数学算法，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lastRenderedPageBreak/>
        <w:t>能够支撑数据模型及软件应用的快速开发，满足多行业多场景开发需求。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4、应用服务能力。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支持面向大型企业工艺、质量、设备、管理等领域的优化需求，以及中小企业的信息化、数字化改造提升需求，可提供成熟工业软件和工业APP应用。面向不同工业行业，提供满足不同场景分析应用需求的多类机理模型，提供多类工业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微服务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组件，实现工业知识的固化封装和复用。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5、平台安全防护能力。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部署安全防护功能模块或组件，建立安全防护机制具备完备的安全防护能力，可确保接入安全、设备安全、应用安全和数据安全。</w:t>
      </w:r>
    </w:p>
    <w:p w:rsidR="00476010" w:rsidRPr="00EF1F0C" w:rsidRDefault="00476010" w:rsidP="00476010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 w:rsidRPr="00EF1F0C">
        <w:rPr>
          <w:rFonts w:ascii="楷体" w:eastAsia="楷体" w:hAnsi="楷体" w:hint="eastAsia"/>
          <w:sz w:val="32"/>
          <w:szCs w:val="32"/>
        </w:rPr>
        <w:t>（二）同行业服务水平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1、行业设备接入能力。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平台在特定行业具有设备规模接入能力，连接不少于</w:t>
      </w:r>
      <w:r w:rsidRPr="00EF1F0C">
        <w:rPr>
          <w:rFonts w:ascii="方正仿宋_GBK" w:eastAsia="方正仿宋_GBK" w:hAnsi="方正仿宋_GBK"/>
          <w:sz w:val="32"/>
          <w:szCs w:val="32"/>
        </w:rPr>
        <w:t>1500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台特定行业工业设备（离散行业，工业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设备需可连接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开关量或可连接运行参数），或不少于</w:t>
      </w:r>
      <w:r w:rsidRPr="00EF1F0C">
        <w:rPr>
          <w:rFonts w:ascii="方正仿宋_GBK" w:eastAsia="方正仿宋_GBK" w:hAnsi="方正仿宋_GBK"/>
          <w:sz w:val="32"/>
          <w:szCs w:val="32"/>
        </w:rPr>
        <w:t>1万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个特定行业工艺流程数据采集点（流程行业）。平台对特定行业设备具有较好的管控能力，可管理设备数量应达到</w:t>
      </w:r>
      <w:r w:rsidRPr="00EF1F0C">
        <w:rPr>
          <w:rFonts w:ascii="方正仿宋_GBK" w:eastAsia="方正仿宋_GBK" w:hAnsi="方正仿宋_GBK"/>
          <w:sz w:val="32"/>
          <w:szCs w:val="32"/>
        </w:rPr>
        <w:t>2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00台。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2、行业软件部署能力。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平台在特定行业具有工业知识经验的沉淀、转化与复用能力，提供不少于</w:t>
      </w:r>
      <w:r w:rsidRPr="00EF1F0C">
        <w:rPr>
          <w:rFonts w:ascii="方正仿宋_GBK" w:eastAsia="方正仿宋_GBK" w:hAnsi="方正仿宋_GBK"/>
          <w:sz w:val="32"/>
          <w:szCs w:val="32"/>
        </w:rPr>
        <w:t>5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0个特定行业机理模型、不少于</w:t>
      </w:r>
      <w:r w:rsidRPr="00EF1F0C">
        <w:rPr>
          <w:rFonts w:ascii="方正仿宋_GBK" w:eastAsia="方正仿宋_GBK" w:hAnsi="方正仿宋_GBK"/>
          <w:sz w:val="32"/>
          <w:szCs w:val="32"/>
        </w:rPr>
        <w:t>2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0个工业数据分析算法，以及不少于</w:t>
      </w:r>
      <w:r w:rsidRPr="00EF1F0C">
        <w:rPr>
          <w:rFonts w:ascii="方正仿宋_GBK" w:eastAsia="方正仿宋_GBK" w:hAnsi="方正仿宋_GBK"/>
          <w:sz w:val="32"/>
          <w:szCs w:val="32"/>
        </w:rPr>
        <w:t>3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0个特定行业工业APP。工业软件和APP具备较为广泛的应用服务能力，两者总订阅企业数量在</w:t>
      </w:r>
      <w:r w:rsidRPr="00EF1F0C">
        <w:rPr>
          <w:rFonts w:ascii="方正仿宋_GBK" w:eastAsia="方正仿宋_GBK" w:hAnsi="方正仿宋_GBK"/>
          <w:sz w:val="32"/>
          <w:szCs w:val="32"/>
        </w:rPr>
        <w:t>100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个以上，总订阅用户数量在</w:t>
      </w:r>
      <w:r w:rsidRPr="00EF1F0C">
        <w:rPr>
          <w:rFonts w:ascii="方正仿宋_GBK" w:eastAsia="方正仿宋_GBK" w:hAnsi="方正仿宋_GBK"/>
          <w:sz w:val="32"/>
          <w:szCs w:val="32"/>
        </w:rPr>
        <w:t>300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以上。工业机理和工业数据分析算法应可被广泛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lastRenderedPageBreak/>
        <w:t>调用，每月平均调用次数在</w:t>
      </w:r>
      <w:r w:rsidRPr="00EF1F0C">
        <w:rPr>
          <w:rFonts w:ascii="方正仿宋_GBK" w:eastAsia="方正仿宋_GBK" w:hAnsi="方正仿宋_GBK"/>
          <w:sz w:val="32"/>
          <w:szCs w:val="32"/>
        </w:rPr>
        <w:t>5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00次以上。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3、应用开发支持能力。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平台应提供丰富的开发支持，具备开发工具，开发语言数量至少2类，具备图形化开发能力，第三方开发者数量不少于500人。</w:t>
      </w:r>
    </w:p>
    <w:p w:rsidR="00476010" w:rsidRPr="00EF1F0C" w:rsidRDefault="00476010" w:rsidP="00476010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 w:rsidRPr="00EF1F0C">
        <w:rPr>
          <w:rFonts w:ascii="楷体" w:eastAsia="楷体" w:hAnsi="楷体" w:hint="eastAsia"/>
          <w:sz w:val="32"/>
          <w:szCs w:val="32"/>
        </w:rPr>
        <w:t>（三）平台应用成效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1、平台规划投入。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企业对平台有明确的研发和运营计划；运营主体应为独立法人机构或具有完整组织架构的集团独立部门，人员数量不少于</w:t>
      </w:r>
      <w:r w:rsidRPr="00EF1F0C">
        <w:rPr>
          <w:rFonts w:ascii="方正仿宋_GBK" w:eastAsia="方正仿宋_GBK" w:hAnsi="方正仿宋_GBK"/>
          <w:sz w:val="32"/>
          <w:szCs w:val="32"/>
        </w:rPr>
        <w:t>3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0人；具备可持续投入能力，研发投入合理有效。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2、平台应用成效。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行业内企业应用平台后，在劳动生产率提升、产品质量管控、工艺成熟优化、生产成本下降、能源高效利用等方面取得明显成效，并取得直接经济效益。平台应在行业内创新、设计、制造、服务等各类资源的整合和优化配置方面发挥突出作用，实现行业整体运行效率提升。</w:t>
      </w:r>
    </w:p>
    <w:p w:rsidR="00476010" w:rsidRPr="00EF1F0C" w:rsidRDefault="00476010" w:rsidP="00476010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EF1F0C">
        <w:rPr>
          <w:rFonts w:ascii="黑体" w:eastAsia="黑体" w:hAnsi="黑体" w:hint="eastAsia"/>
          <w:sz w:val="32"/>
          <w:szCs w:val="32"/>
        </w:rPr>
        <w:t>三、</w:t>
      </w:r>
      <w:r w:rsidRPr="00EF1F0C">
        <w:rPr>
          <w:rFonts w:ascii="黑体" w:eastAsia="黑体" w:hAnsi="黑体"/>
          <w:sz w:val="32"/>
          <w:szCs w:val="32"/>
        </w:rPr>
        <w:t>企业级工业互联网平台</w:t>
      </w:r>
    </w:p>
    <w:p w:rsidR="00476010" w:rsidRPr="00EF1F0C" w:rsidRDefault="00476010" w:rsidP="00476010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 w:rsidRPr="00EF1F0C">
        <w:rPr>
          <w:rFonts w:ascii="楷体" w:eastAsia="楷体" w:hAnsi="楷体" w:hint="eastAsia"/>
          <w:sz w:val="32"/>
          <w:szCs w:val="32"/>
        </w:rPr>
        <w:t>（一）平台基础建设能力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1、边缘接入管理能力。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可从工业装备与装置、传感器、控制系统、工业产品等各类设备采集海量异构数据，兼容多类工业和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物联网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通信协议。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2、平台资源管理能力。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具备稳定可靠的数据存储与计算基础设施，能够实现设计、生产、管理、运维等各环节数据的集成互通，可有效管理海量工业数据并进行处理和建模分析。具备多租户权限管理、用户需求响应、交易支付等多类用户管理功能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lastRenderedPageBreak/>
        <w:t>3、平台应用服务能力。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支持面向企业设计、生产、管理和服务等核心环节，进行创新型工业APP与应用服务服务的开发，提供工业软件集成适配接口。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4、平台安全防护能力。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部署安全防护功能模块或组件，建立安全防护机制，确保平台数据、应用安全。</w:t>
      </w:r>
    </w:p>
    <w:p w:rsidR="00476010" w:rsidRPr="00EF1F0C" w:rsidRDefault="00476010" w:rsidP="00476010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 w:rsidRPr="00EF1F0C">
        <w:rPr>
          <w:rFonts w:ascii="楷体" w:eastAsia="楷体" w:hAnsi="楷体" w:hint="eastAsia"/>
          <w:sz w:val="32"/>
          <w:szCs w:val="32"/>
        </w:rPr>
        <w:t>（二）平台服务水平</w:t>
      </w:r>
    </w:p>
    <w:p w:rsidR="00476010" w:rsidRPr="00EF1F0C" w:rsidRDefault="00476010" w:rsidP="00476010">
      <w:pPr>
        <w:spacing w:line="560" w:lineRule="exact"/>
        <w:ind w:firstLine="640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sz w:val="32"/>
          <w:szCs w:val="32"/>
        </w:rPr>
        <w:t>平台应能够有效连接企业内各类生产设备和管理系统，并形成一定管控能力，提供丰富的工业模型与工业APP应用。平台接入不少于100台工业设备（离散行业，工业</w:t>
      </w:r>
      <w:proofErr w:type="gramStart"/>
      <w:r w:rsidRPr="00EF1F0C">
        <w:rPr>
          <w:rFonts w:ascii="方正仿宋_GBK" w:eastAsia="方正仿宋_GBK" w:hAnsi="方正仿宋_GBK" w:hint="eastAsia"/>
          <w:sz w:val="32"/>
          <w:szCs w:val="32"/>
        </w:rPr>
        <w:t>设备需可连接</w:t>
      </w:r>
      <w:proofErr w:type="gramEnd"/>
      <w:r w:rsidRPr="00EF1F0C">
        <w:rPr>
          <w:rFonts w:ascii="方正仿宋_GBK" w:eastAsia="方正仿宋_GBK" w:hAnsi="方正仿宋_GBK" w:hint="eastAsia"/>
          <w:sz w:val="32"/>
          <w:szCs w:val="32"/>
        </w:rPr>
        <w:t>开关量或可连接运行参数），或不少于3000个工艺流程数据采集点（流程行业）；平台应具备对连接设备的管控能力，可管理设备</w:t>
      </w:r>
      <w:r w:rsidRPr="00EF1F0C">
        <w:rPr>
          <w:rFonts w:ascii="方正仿宋_GBK" w:eastAsia="方正仿宋_GBK" w:hAnsi="方正仿宋_GBK"/>
          <w:sz w:val="32"/>
          <w:szCs w:val="32"/>
        </w:rPr>
        <w:t>数量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应达到</w:t>
      </w:r>
      <w:r w:rsidRPr="00EF1F0C">
        <w:rPr>
          <w:rFonts w:ascii="方正仿宋_GBK" w:eastAsia="方正仿宋_GBK" w:hAnsi="方正仿宋_GBK"/>
          <w:sz w:val="32"/>
          <w:szCs w:val="32"/>
        </w:rPr>
        <w:t>3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0台；提供不少于</w:t>
      </w:r>
      <w:r w:rsidRPr="00EF1F0C">
        <w:rPr>
          <w:rFonts w:ascii="方正仿宋_GBK" w:eastAsia="方正仿宋_GBK" w:hAnsi="方正仿宋_GBK"/>
          <w:sz w:val="32"/>
          <w:szCs w:val="32"/>
        </w:rPr>
        <w:t>2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0个工业模型以及不少于</w:t>
      </w:r>
      <w:r w:rsidRPr="00EF1F0C">
        <w:rPr>
          <w:rFonts w:ascii="方正仿宋_GBK" w:eastAsia="方正仿宋_GBK" w:hAnsi="方正仿宋_GBK"/>
          <w:sz w:val="32"/>
          <w:szCs w:val="32"/>
        </w:rPr>
        <w:t>1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0项工业APP应用；平台工业模型的月均调用次数不少于</w:t>
      </w:r>
      <w:r w:rsidRPr="00EF1F0C">
        <w:rPr>
          <w:rFonts w:ascii="方正仿宋_GBK" w:eastAsia="方正仿宋_GBK" w:hAnsi="方正仿宋_GBK"/>
          <w:sz w:val="32"/>
          <w:szCs w:val="32"/>
        </w:rPr>
        <w:t>200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次。</w:t>
      </w:r>
    </w:p>
    <w:p w:rsidR="00476010" w:rsidRPr="00EF1F0C" w:rsidRDefault="00476010" w:rsidP="00476010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 w:rsidRPr="00EF1F0C">
        <w:rPr>
          <w:rFonts w:ascii="楷体" w:eastAsia="楷体" w:hAnsi="楷体" w:hint="eastAsia"/>
          <w:sz w:val="32"/>
          <w:szCs w:val="32"/>
        </w:rPr>
        <w:t>（三）平台投入产出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1、平台规划投入。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企业对平台有明确的研发和运营计划；具备可持续投入能力，研发投入合理有效；能够投入专门团队负责平台研发与运营维护。</w:t>
      </w:r>
    </w:p>
    <w:p w:rsidR="00476010" w:rsidRPr="00EF1F0C" w:rsidRDefault="00476010" w:rsidP="00476010">
      <w:pPr>
        <w:spacing w:line="560" w:lineRule="exact"/>
        <w:ind w:firstLine="643"/>
        <w:rPr>
          <w:rFonts w:ascii="方正仿宋_GBK" w:eastAsia="方正仿宋_GBK" w:hAnsi="方正仿宋_GBK"/>
          <w:sz w:val="32"/>
          <w:szCs w:val="32"/>
        </w:rPr>
      </w:pPr>
      <w:r w:rsidRPr="00EF1F0C">
        <w:rPr>
          <w:rFonts w:ascii="方正仿宋_GBK" w:eastAsia="方正仿宋_GBK" w:hAnsi="方正仿宋_GBK" w:hint="eastAsia"/>
          <w:b/>
          <w:sz w:val="32"/>
          <w:szCs w:val="32"/>
        </w:rPr>
        <w:t>2、平台应用成效。</w:t>
      </w:r>
      <w:r w:rsidRPr="00EF1F0C">
        <w:rPr>
          <w:rFonts w:ascii="方正仿宋_GBK" w:eastAsia="方正仿宋_GBK" w:hAnsi="方正仿宋_GBK" w:hint="eastAsia"/>
          <w:sz w:val="32"/>
          <w:szCs w:val="32"/>
        </w:rPr>
        <w:t>企业部署平台后，在劳动生产率提升、产品质量管控、工艺成熟优化、生产成本下降、能源高效利用等方面取得明显成效，能够为企业带来直接经济效益。</w:t>
      </w:r>
    </w:p>
    <w:sectPr w:rsidR="00476010" w:rsidRPr="00EF1F0C" w:rsidSect="00C233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0A" w:rsidRDefault="004E750A" w:rsidP="00CD0447">
      <w:pPr>
        <w:spacing w:line="240" w:lineRule="auto"/>
        <w:ind w:firstLine="420"/>
      </w:pPr>
      <w:r>
        <w:separator/>
      </w:r>
    </w:p>
  </w:endnote>
  <w:endnote w:type="continuationSeparator" w:id="0">
    <w:p w:rsidR="004E750A" w:rsidRDefault="004E750A" w:rsidP="00CD044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DB" w:rsidRDefault="00623C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702428"/>
      <w:docPartObj>
        <w:docPartGallery w:val="Page Numbers (Bottom of Page)"/>
        <w:docPartUnique/>
      </w:docPartObj>
    </w:sdtPr>
    <w:sdtEndPr>
      <w:rPr>
        <w:rFonts w:eastAsia="方正仿宋_GBK"/>
        <w:sz w:val="28"/>
        <w:szCs w:val="28"/>
      </w:rPr>
    </w:sdtEndPr>
    <w:sdtContent>
      <w:p w:rsidR="00BB0726" w:rsidRPr="00782EA1" w:rsidRDefault="00BB0726">
        <w:pPr>
          <w:pStyle w:val="a4"/>
          <w:ind w:firstLine="420"/>
          <w:jc w:val="center"/>
          <w:rPr>
            <w:rFonts w:eastAsia="方正仿宋_GBK"/>
            <w:sz w:val="28"/>
            <w:szCs w:val="28"/>
          </w:rPr>
        </w:pPr>
        <w:r w:rsidRPr="00782EA1">
          <w:rPr>
            <w:rFonts w:eastAsia="方正仿宋_GBK"/>
            <w:sz w:val="28"/>
            <w:szCs w:val="28"/>
          </w:rPr>
          <w:fldChar w:fldCharType="begin"/>
        </w:r>
        <w:r w:rsidRPr="00782EA1">
          <w:rPr>
            <w:rFonts w:eastAsia="方正仿宋_GBK"/>
            <w:sz w:val="28"/>
            <w:szCs w:val="28"/>
          </w:rPr>
          <w:instrText>PAGE   \* MERGEFORMAT</w:instrText>
        </w:r>
        <w:r w:rsidRPr="00782EA1">
          <w:rPr>
            <w:rFonts w:eastAsia="方正仿宋_GBK"/>
            <w:sz w:val="28"/>
            <w:szCs w:val="28"/>
          </w:rPr>
          <w:fldChar w:fldCharType="separate"/>
        </w:r>
        <w:r w:rsidR="00FD526C" w:rsidRPr="00FD526C">
          <w:rPr>
            <w:rFonts w:eastAsia="方正仿宋_GBK"/>
            <w:noProof/>
            <w:sz w:val="28"/>
            <w:szCs w:val="28"/>
            <w:lang w:val="zh-CN"/>
          </w:rPr>
          <w:t>-</w:t>
        </w:r>
        <w:r w:rsidR="00FD526C">
          <w:rPr>
            <w:rFonts w:eastAsia="方正仿宋_GBK"/>
            <w:noProof/>
            <w:sz w:val="28"/>
            <w:szCs w:val="28"/>
          </w:rPr>
          <w:t xml:space="preserve"> 8 -</w:t>
        </w:r>
        <w:r w:rsidRPr="00782EA1">
          <w:rPr>
            <w:rFonts w:eastAsia="方正仿宋_GBK"/>
            <w:sz w:val="28"/>
            <w:szCs w:val="28"/>
          </w:rPr>
          <w:fldChar w:fldCharType="end"/>
        </w:r>
      </w:p>
    </w:sdtContent>
  </w:sdt>
  <w:p w:rsidR="00623CDB" w:rsidRDefault="00623CDB">
    <w:pPr>
      <w:pStyle w:val="a4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DB" w:rsidRDefault="00623C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0A" w:rsidRDefault="004E750A" w:rsidP="00CD0447">
      <w:pPr>
        <w:spacing w:line="240" w:lineRule="auto"/>
        <w:ind w:firstLine="420"/>
      </w:pPr>
      <w:r>
        <w:separator/>
      </w:r>
    </w:p>
  </w:footnote>
  <w:footnote w:type="continuationSeparator" w:id="0">
    <w:p w:rsidR="004E750A" w:rsidRDefault="004E750A" w:rsidP="00CD044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DB" w:rsidRDefault="00623CD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DB" w:rsidRDefault="00623CDB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DB" w:rsidRDefault="00623CD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4A43"/>
    <w:multiLevelType w:val="hybridMultilevel"/>
    <w:tmpl w:val="C03680E2"/>
    <w:lvl w:ilvl="0" w:tplc="DE8C51E8">
      <w:start w:val="2"/>
      <w:numFmt w:val="bullet"/>
      <w:lvlText w:val="□"/>
      <w:lvlJc w:val="left"/>
      <w:pPr>
        <w:ind w:left="840" w:hanging="360"/>
      </w:pPr>
      <w:rPr>
        <w:rFonts w:ascii="仿宋_GB2312" w:eastAsia="仿宋_GB2312" w:hAnsi="仿宋_GB2312" w:cs="仿宋_GB2312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FE97340"/>
    <w:multiLevelType w:val="hybridMultilevel"/>
    <w:tmpl w:val="63400B32"/>
    <w:lvl w:ilvl="0" w:tplc="7640FA20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2FE"/>
    <w:rsid w:val="00005280"/>
    <w:rsid w:val="000069C5"/>
    <w:rsid w:val="000208A1"/>
    <w:rsid w:val="000208FA"/>
    <w:rsid w:val="0002788D"/>
    <w:rsid w:val="00047901"/>
    <w:rsid w:val="00050F3B"/>
    <w:rsid w:val="000633B3"/>
    <w:rsid w:val="000A433A"/>
    <w:rsid w:val="000B10A5"/>
    <w:rsid w:val="000D35C0"/>
    <w:rsid w:val="00113CF2"/>
    <w:rsid w:val="0012333F"/>
    <w:rsid w:val="00157736"/>
    <w:rsid w:val="00160CA4"/>
    <w:rsid w:val="00166195"/>
    <w:rsid w:val="00180B8D"/>
    <w:rsid w:val="001D3364"/>
    <w:rsid w:val="0020004D"/>
    <w:rsid w:val="00214DD3"/>
    <w:rsid w:val="0023327B"/>
    <w:rsid w:val="00241D33"/>
    <w:rsid w:val="002A5393"/>
    <w:rsid w:val="002A5E7A"/>
    <w:rsid w:val="002B7048"/>
    <w:rsid w:val="002D67EB"/>
    <w:rsid w:val="00372D6A"/>
    <w:rsid w:val="00384CBE"/>
    <w:rsid w:val="00391348"/>
    <w:rsid w:val="003B2B1A"/>
    <w:rsid w:val="003C101D"/>
    <w:rsid w:val="003C2B47"/>
    <w:rsid w:val="003D0CE6"/>
    <w:rsid w:val="003E005E"/>
    <w:rsid w:val="004219FA"/>
    <w:rsid w:val="00433065"/>
    <w:rsid w:val="00452625"/>
    <w:rsid w:val="00453A04"/>
    <w:rsid w:val="00476010"/>
    <w:rsid w:val="00492B53"/>
    <w:rsid w:val="004A0474"/>
    <w:rsid w:val="004C0794"/>
    <w:rsid w:val="004E1855"/>
    <w:rsid w:val="004E750A"/>
    <w:rsid w:val="004F4E7F"/>
    <w:rsid w:val="0051226E"/>
    <w:rsid w:val="005202FE"/>
    <w:rsid w:val="005440AB"/>
    <w:rsid w:val="005708EA"/>
    <w:rsid w:val="00580A14"/>
    <w:rsid w:val="005820A9"/>
    <w:rsid w:val="00584D0D"/>
    <w:rsid w:val="005B506F"/>
    <w:rsid w:val="005F6716"/>
    <w:rsid w:val="00610E15"/>
    <w:rsid w:val="006110CD"/>
    <w:rsid w:val="00623CDB"/>
    <w:rsid w:val="006321C0"/>
    <w:rsid w:val="00636A2E"/>
    <w:rsid w:val="00640C57"/>
    <w:rsid w:val="00650119"/>
    <w:rsid w:val="00657B44"/>
    <w:rsid w:val="00675D67"/>
    <w:rsid w:val="0068060D"/>
    <w:rsid w:val="006A470B"/>
    <w:rsid w:val="006C631C"/>
    <w:rsid w:val="006D57E4"/>
    <w:rsid w:val="006E1962"/>
    <w:rsid w:val="006E2EB9"/>
    <w:rsid w:val="007003F1"/>
    <w:rsid w:val="00700F3E"/>
    <w:rsid w:val="00717CF5"/>
    <w:rsid w:val="0074117D"/>
    <w:rsid w:val="00753E30"/>
    <w:rsid w:val="007810DB"/>
    <w:rsid w:val="00782EA1"/>
    <w:rsid w:val="00795B24"/>
    <w:rsid w:val="007D57ED"/>
    <w:rsid w:val="007E0B9E"/>
    <w:rsid w:val="007F0A61"/>
    <w:rsid w:val="00802EF2"/>
    <w:rsid w:val="00823359"/>
    <w:rsid w:val="00866093"/>
    <w:rsid w:val="00890A2D"/>
    <w:rsid w:val="00892C89"/>
    <w:rsid w:val="008A4FE7"/>
    <w:rsid w:val="008E16B6"/>
    <w:rsid w:val="008F4BCF"/>
    <w:rsid w:val="0094018D"/>
    <w:rsid w:val="00954C5A"/>
    <w:rsid w:val="00956569"/>
    <w:rsid w:val="00964997"/>
    <w:rsid w:val="00990B96"/>
    <w:rsid w:val="00991FF5"/>
    <w:rsid w:val="009A6D1D"/>
    <w:rsid w:val="009C3DBB"/>
    <w:rsid w:val="009C4934"/>
    <w:rsid w:val="009C6669"/>
    <w:rsid w:val="00A16103"/>
    <w:rsid w:val="00A42241"/>
    <w:rsid w:val="00A449E1"/>
    <w:rsid w:val="00A6704A"/>
    <w:rsid w:val="00A846E0"/>
    <w:rsid w:val="00AA1631"/>
    <w:rsid w:val="00AB11C4"/>
    <w:rsid w:val="00AF5BA2"/>
    <w:rsid w:val="00B0199D"/>
    <w:rsid w:val="00B269B0"/>
    <w:rsid w:val="00B33A5C"/>
    <w:rsid w:val="00B658FB"/>
    <w:rsid w:val="00BB0726"/>
    <w:rsid w:val="00BB7005"/>
    <w:rsid w:val="00BC38EF"/>
    <w:rsid w:val="00BE1C4E"/>
    <w:rsid w:val="00C02082"/>
    <w:rsid w:val="00C062CE"/>
    <w:rsid w:val="00C126D2"/>
    <w:rsid w:val="00C129DA"/>
    <w:rsid w:val="00C143F8"/>
    <w:rsid w:val="00C22929"/>
    <w:rsid w:val="00C233BB"/>
    <w:rsid w:val="00C3431A"/>
    <w:rsid w:val="00C352FC"/>
    <w:rsid w:val="00C46A91"/>
    <w:rsid w:val="00C52133"/>
    <w:rsid w:val="00C5790B"/>
    <w:rsid w:val="00C65B6E"/>
    <w:rsid w:val="00C65C92"/>
    <w:rsid w:val="00C844CB"/>
    <w:rsid w:val="00CB5CFA"/>
    <w:rsid w:val="00CB7A8B"/>
    <w:rsid w:val="00CC127E"/>
    <w:rsid w:val="00CD0447"/>
    <w:rsid w:val="00CD0C81"/>
    <w:rsid w:val="00D3034C"/>
    <w:rsid w:val="00D30520"/>
    <w:rsid w:val="00D41584"/>
    <w:rsid w:val="00D556FF"/>
    <w:rsid w:val="00D6473B"/>
    <w:rsid w:val="00D761E6"/>
    <w:rsid w:val="00D95C1F"/>
    <w:rsid w:val="00DC6DF4"/>
    <w:rsid w:val="00DD5758"/>
    <w:rsid w:val="00DD6F26"/>
    <w:rsid w:val="00E144CA"/>
    <w:rsid w:val="00E301D7"/>
    <w:rsid w:val="00E469A2"/>
    <w:rsid w:val="00E62985"/>
    <w:rsid w:val="00E62E88"/>
    <w:rsid w:val="00E66CCF"/>
    <w:rsid w:val="00E66D06"/>
    <w:rsid w:val="00E76F47"/>
    <w:rsid w:val="00EA529F"/>
    <w:rsid w:val="00ED4BB7"/>
    <w:rsid w:val="00F70D1A"/>
    <w:rsid w:val="00F9135B"/>
    <w:rsid w:val="00F94468"/>
    <w:rsid w:val="00FA426C"/>
    <w:rsid w:val="00FD526C"/>
    <w:rsid w:val="00FE7F0F"/>
    <w:rsid w:val="00FF134C"/>
    <w:rsid w:val="652E7D96"/>
    <w:rsid w:val="74D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0D"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8060D"/>
    <w:rPr>
      <w:rFonts w:ascii="Arial" w:eastAsia="宋体" w:hAnsi="Arial"/>
      <w:kern w:val="2"/>
      <w:sz w:val="18"/>
      <w:szCs w:val="18"/>
      <w:lang w:val="en-US" w:eastAsia="zh-CN" w:bidi="ar-SA"/>
    </w:rPr>
  </w:style>
  <w:style w:type="paragraph" w:styleId="a3">
    <w:name w:val="header"/>
    <w:basedOn w:val="a"/>
    <w:link w:val="Char"/>
    <w:rsid w:val="00680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060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semiHidden/>
    <w:rsid w:val="0068060D"/>
    <w:rPr>
      <w:sz w:val="18"/>
      <w:szCs w:val="18"/>
    </w:rPr>
  </w:style>
  <w:style w:type="paragraph" w:styleId="a6">
    <w:name w:val="Normal (Web)"/>
    <w:basedOn w:val="a"/>
    <w:uiPriority w:val="99"/>
    <w:unhideWhenUsed/>
    <w:rsid w:val="00991FF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rsid w:val="00C062CE"/>
    <w:pPr>
      <w:ind w:leftChars="2500" w:left="100"/>
    </w:pPr>
  </w:style>
  <w:style w:type="character" w:customStyle="1" w:styleId="Char1">
    <w:name w:val="日期 Char"/>
    <w:basedOn w:val="a0"/>
    <w:link w:val="a7"/>
    <w:rsid w:val="00C062CE"/>
    <w:rPr>
      <w:rFonts w:ascii="Arial" w:hAnsi="Arial"/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rsid w:val="00ED4BB7"/>
    <w:rPr>
      <w:rFonts w:eastAsia="仿宋_GB2312"/>
      <w:kern w:val="2"/>
      <w:sz w:val="18"/>
      <w:szCs w:val="18"/>
    </w:rPr>
  </w:style>
  <w:style w:type="table" w:styleId="a8">
    <w:name w:val="Table Grid"/>
    <w:basedOn w:val="a1"/>
    <w:uiPriority w:val="39"/>
    <w:rsid w:val="00ED4B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C2B47"/>
    <w:pPr>
      <w:spacing w:line="240" w:lineRule="auto"/>
      <w:ind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ody Text"/>
    <w:basedOn w:val="a"/>
    <w:link w:val="Char2"/>
    <w:uiPriority w:val="99"/>
    <w:rsid w:val="002B7048"/>
    <w:pPr>
      <w:spacing w:after="120" w:line="240" w:lineRule="auto"/>
      <w:ind w:firstLineChars="0" w:firstLine="0"/>
    </w:pPr>
    <w:rPr>
      <w:rFonts w:ascii="Calibri" w:hAnsi="Calibri"/>
      <w:szCs w:val="22"/>
    </w:rPr>
  </w:style>
  <w:style w:type="character" w:customStyle="1" w:styleId="Char2">
    <w:name w:val="正文文本 Char"/>
    <w:basedOn w:val="a0"/>
    <w:link w:val="aa"/>
    <w:uiPriority w:val="99"/>
    <w:rsid w:val="002B7048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D6A1-4592-4C35-AEBD-9AE734F4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640</Words>
  <Characters>3650</Characters>
  <Application>Microsoft Office Word</Application>
  <DocSecurity>0</DocSecurity>
  <Lines>30</Lines>
  <Paragraphs>8</Paragraphs>
  <ScaleCrop>false</ScaleCrop>
  <Company>MC SYSTEM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苏经信减负〔2017〕883号              签发人：</dc:title>
  <dc:creator>孙桂林</dc:creator>
  <cp:lastModifiedBy>董卫华</cp:lastModifiedBy>
  <cp:revision>32</cp:revision>
  <cp:lastPrinted>2019-10-12T02:23:00Z</cp:lastPrinted>
  <dcterms:created xsi:type="dcterms:W3CDTF">2019-10-09T06:42:00Z</dcterms:created>
  <dcterms:modified xsi:type="dcterms:W3CDTF">2019-10-12T06:01:00Z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