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方正黑体简体" w:hAnsi="方正黑体简体" w:eastAsia="方正黑体简体" w:cs="方正黑体简体"/>
          <w:kern w:val="2"/>
          <w:sz w:val="36"/>
          <w:szCs w:val="36"/>
          <w:lang w:val="en-US" w:eastAsia="zh-CN" w:bidi="ar"/>
        </w:rPr>
        <w:t>附件</w:t>
      </w:r>
      <w:r>
        <w:rPr>
          <w:rFonts w:hint="eastAsia" w:ascii="Times New Roman" w:hAnsi="Times New Roman" w:eastAsia="方正黑体简体" w:cs="方正小标宋简体"/>
          <w:kern w:val="2"/>
          <w:sz w:val="36"/>
          <w:szCs w:val="36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2022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年度能源资源计量服务示范项目推荐汇总表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  <w:r>
        <w:rPr>
          <w:rFonts w:ascii="方正仿宋简体" w:hAnsi="方正仿宋简体" w:eastAsia="方正仿宋简体" w:cs="方正仿宋简体"/>
          <w:kern w:val="2"/>
          <w:sz w:val="28"/>
          <w:szCs w:val="28"/>
          <w:lang w:val="en-US" w:eastAsia="zh-CN" w:bidi="ar"/>
        </w:rPr>
        <w:t>推荐单位：（盖章）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00"/>
        <w:gridCol w:w="3388"/>
        <w:gridCol w:w="2540"/>
        <w:gridCol w:w="4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453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项目应用领域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推荐理由</w:t>
            </w:r>
          </w:p>
        </w:tc>
      </w:tr>
      <w:tr>
        <w:tblPrEx>
          <w:shd w:val="clear"/>
        </w:tblPrEx>
        <w:trPr>
          <w:trHeight w:val="776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668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651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</w:tblPrEx>
        <w:trPr>
          <w:trHeight w:val="70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方正小标宋简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840" w:right="0" w:hanging="840" w:hangingChars="300"/>
        <w:jc w:val="left"/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"/>
        </w:rPr>
        <w:t>注：</w:t>
      </w:r>
      <w:r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"/>
        </w:rPr>
        <w:t>项目应用领域：煤炭、电力、钢铁、有色金属、石油石化、化工、建材、机械、纺织、农业、交通运输、建筑、民用、商用及其他等；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 w:firstLine="560" w:firstLineChars="200"/>
        <w:jc w:val="left"/>
      </w:pPr>
      <w:r>
        <w:rPr>
          <w:rFonts w:hint="eastAsia" w:ascii="Times New Roman" w:hAnsi="Times New Roman" w:eastAsia="方正仿宋简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仿宋_GB2312" w:cs="仿宋_GB2312"/>
          <w:kern w:val="2"/>
          <w:sz w:val="28"/>
          <w:szCs w:val="28"/>
          <w:lang w:val="en-US" w:eastAsia="zh-CN" w:bidi="ar"/>
        </w:rPr>
        <w:t>.</w:t>
      </w: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"/>
        </w:rPr>
        <w:t>推荐示范项目排名有先后。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/>
        <w:ind w:left="0" w:right="0" w:firstLine="0" w:firstLineChars="0"/>
        <w:jc w:val="center"/>
      </w:pPr>
      <w:r>
        <w:rPr>
          <w:rFonts w:hint="eastAsia" w:ascii="Times New Roman" w:hAnsi="Times New Roman" w:eastAsia="方正仿宋简体" w:cs="方正小标宋简体"/>
          <w:kern w:val="2"/>
          <w:sz w:val="30"/>
          <w:szCs w:val="30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eastAsia="方正仿宋简体" w:cs="方正小标宋简体"/>
          <w:kern w:val="2"/>
          <w:sz w:val="30"/>
          <w:szCs w:val="30"/>
          <w:lang w:eastAsia="zh-CN" w:bidi="ar"/>
        </w:rPr>
        <w:t xml:space="preserve">                                           </w:t>
      </w:r>
      <w:bookmarkStart w:id="0" w:name="_GoBack"/>
      <w:bookmarkEnd w:id="0"/>
      <w:r>
        <w:rPr>
          <w:rFonts w:hint="eastAsia" w:ascii="Times New Roman" w:hAnsi="Times New Roman" w:eastAsia="方正仿宋简体" w:cs="方正小标宋简体"/>
          <w:kern w:val="2"/>
          <w:sz w:val="30"/>
          <w:szCs w:val="30"/>
          <w:lang w:val="en-US" w:eastAsia="zh-CN" w:bidi="ar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"/>
        </w:rPr>
        <w:t>年</w:t>
      </w:r>
      <w:r>
        <w:rPr>
          <w:rFonts w:hint="eastAsia" w:ascii="Times New Roman" w:hAnsi="Times New Roman" w:eastAsia="方正仿宋简体" w:cs="方正小标宋简体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Times New Roman" w:hAnsi="Times New Roman" w:eastAsia="方正仿宋简体" w:cs="方正小标宋简体"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2"/>
          <w:sz w:val="30"/>
          <w:szCs w:val="30"/>
          <w:lang w:val="en-US" w:eastAsia="zh-CN" w:bidi="ar"/>
        </w:rPr>
        <w:t>日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5AE4"/>
    <w:rsid w:val="34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2022-05-20T15:25:00Z</dcterms:created>
  <dc:creator>yanziyu</dc:creator>
  <cp:lastModifiedBy>yanziyu</cp:lastModifiedBy>
  <dcterms:modified xsi:type="dcterms:W3CDTF">2022-05-20T15:26:30Z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