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1" w:after="0" w:afterAutospacing="1" w:line="500" w:lineRule="exact"/>
        <w:ind w:left="0" w:right="1260" w:rightChars="600"/>
        <w:jc w:val="left"/>
        <w:textAlignment w:val="bottom"/>
      </w:pPr>
      <w:r>
        <w:rPr>
          <w:rFonts w:ascii="Times New Roman" w:hAnsi="Times New Roman" w:eastAsia="方正黑体简体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简体" w:cs="Times New Roman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600"/>
        <w:jc w:val="left"/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900"/>
        <w:jc w:val="left"/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600"/>
        <w:jc w:val="left"/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50"/>
          <w:szCs w:val="50"/>
          <w:lang w:val="en-US" w:eastAsia="zh-CN" w:bidi="ar"/>
        </w:rPr>
        <w:t>能源资源计量服务示范项目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50"/>
          <w:szCs w:val="50"/>
          <w:lang w:val="en-US" w:eastAsia="zh-CN" w:bidi="ar"/>
        </w:rPr>
        <w:t>申报书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方正仿宋简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方正仿宋简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方正仿宋简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方正仿宋简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480" w:lineRule="auto"/>
        <w:ind w:left="0" w:right="0" w:firstLine="960" w:firstLineChars="300"/>
        <w:jc w:val="left"/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项目名称：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480" w:lineRule="auto"/>
        <w:ind w:left="0" w:right="0" w:firstLine="960" w:firstLineChars="300"/>
        <w:jc w:val="left"/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960" w:firstLineChars="300"/>
        <w:jc w:val="left"/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推荐单位：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年度</w:t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334"/>
        <w:gridCol w:w="2644"/>
        <w:gridCol w:w="1368"/>
        <w:gridCol w:w="1036"/>
        <w:gridCol w:w="992"/>
        <w:gridCol w:w="1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71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0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2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统一社会信用（组织机构）代码</w:t>
            </w:r>
          </w:p>
        </w:tc>
        <w:tc>
          <w:tcPr>
            <w:tcW w:w="2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31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1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31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2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1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示范项目名称</w:t>
            </w:r>
          </w:p>
        </w:tc>
        <w:tc>
          <w:tcPr>
            <w:tcW w:w="71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1617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项目应用领域</w:t>
            </w:r>
          </w:p>
        </w:tc>
        <w:tc>
          <w:tcPr>
            <w:tcW w:w="71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煤炭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电力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钢铁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有色金属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石油石化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化工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建材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机械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纺织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交通运输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民用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商用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（请在对应行业后的□内打</w:t>
            </w:r>
            <w:r>
              <w:rPr>
                <w:rFonts w:hint="default" w:ascii="Times New Roman" w:hAnsi="Times New Roman" w:eastAsia="方正仿宋简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√</w:t>
            </w:r>
            <w:r>
              <w:rPr>
                <w:rFonts w:hint="eastAsia" w:ascii="Times New Roman" w:hAnsi="Times New Roman" w:eastAsia="方正仿宋简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877" w:hRule="atLeast"/>
          <w:jc w:val="center"/>
        </w:trPr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项目应用单位</w:t>
            </w:r>
          </w:p>
        </w:tc>
        <w:tc>
          <w:tcPr>
            <w:tcW w:w="71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righ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righ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（服务对象）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项目实施背景与过程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2219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（开展此项目的起因，采用的服务方案和技术路线，包括具体方法、技术、举措等。可另附页）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项目实施效果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3255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（包括项目实施后的节能减排情况，投资收益情况，经济、环境和社会效益等。可另附页）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465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形成的技术规范或标准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764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（通过项目实施，起草或指定的具有通用性并适于推广的技术规范、标准、方法、方案等，请提供书面复印件或电子扫描件。）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465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其他技术成果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2539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（包括技术鉴定、技术认定及知识产权证明等，请提供书面复印件或电子扫描件。）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推广应用情况与预期评价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3367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（项目在有关行业、企业推广应用的情况，推广前景、预计投入和收益、节能减排潜力等）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示范推广建议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2735" w:hRule="atLeast"/>
          <w:jc w:val="center"/>
        </w:trPr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（项目推广所需要的支撑措施、有关建议）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cantSplit/>
          <w:trHeight w:val="3386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exact"/>
              <w:ind w:left="113" w:right="113"/>
              <w:jc w:val="center"/>
            </w:pPr>
            <w:r>
              <w:rPr>
                <w:rFonts w:hint="eastAsia" w:ascii="Times New Roman" w:hAnsi="Times New Roman" w:eastAsia="方正仿宋简体" w:cs="Times New Roman"/>
                <w:spacing w:val="4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申报单位意见</w:t>
            </w:r>
          </w:p>
        </w:tc>
        <w:tc>
          <w:tcPr>
            <w:tcW w:w="751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600" w:firstLine="600" w:firstLineChars="2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本单位承诺所提供信息客观真实，自愿申报参加2022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年度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能源资源计量服务示范活动。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600" w:firstLine="4500" w:firstLineChars="150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600" w:firstLine="3600" w:firstLineChars="12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 w:firstLine="3600" w:firstLineChars="12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60" w:beforeAutospacing="0" w:after="0" w:afterAutospacing="1"/>
              <w:ind w:left="0" w:right="0" w:firstLine="3900" w:firstLineChars="13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cantSplit/>
          <w:trHeight w:val="2890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exact"/>
              <w:ind w:left="113" w:right="113"/>
              <w:jc w:val="center"/>
            </w:pPr>
            <w:r>
              <w:rPr>
                <w:rFonts w:hint="eastAsia" w:ascii="Times New Roman" w:hAnsi="Times New Roman" w:eastAsia="方正仿宋简体" w:cs="Times New Roman"/>
                <w:spacing w:val="4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推荐单位意见</w:t>
            </w:r>
          </w:p>
        </w:tc>
        <w:tc>
          <w:tcPr>
            <w:tcW w:w="751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60" w:beforeAutospacing="0" w:after="0" w:afterAutospacing="1"/>
              <w:ind w:left="0" w:right="0"/>
              <w:jc w:val="righ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600" w:firstLine="3600" w:firstLineChars="12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 w:firstLine="3600" w:firstLineChars="12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 w:firstLine="3900" w:firstLineChars="1300"/>
              <w:jc w:val="left"/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cantSplit/>
          <w:trHeight w:val="2864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exact"/>
              <w:ind w:left="113" w:right="113"/>
              <w:jc w:val="center"/>
            </w:pPr>
            <w:r>
              <w:rPr>
                <w:rFonts w:hint="eastAsia" w:ascii="Times New Roman" w:hAnsi="Times New Roman" w:eastAsia="方正仿宋简体" w:cs="Times New Roman"/>
                <w:spacing w:val="4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专家评审意见</w:t>
            </w:r>
          </w:p>
        </w:tc>
        <w:tc>
          <w:tcPr>
            <w:tcW w:w="751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cantSplit/>
          <w:trHeight w:val="2047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exact"/>
              <w:ind w:left="113" w:right="113"/>
              <w:jc w:val="center"/>
            </w:pPr>
            <w:r>
              <w:rPr>
                <w:rFonts w:hint="eastAsia" w:ascii="Times New Roman" w:hAnsi="Times New Roman" w:eastAsia="方正仿宋简体" w:cs="Times New Roman"/>
                <w:spacing w:val="4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12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0" w:beforeAutospacing="0" w:after="0" w:afterAutospacing="1"/>
              <w:ind w:left="0" w:right="0"/>
              <w:jc w:val="left"/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right="0" w:firstLine="0" w:firstLineChars="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C226"/>
    <w:rsid w:val="7FFFC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2022-05-20T15:19:00Z</dcterms:created>
  <dc:creator>yanziyu</dc:creator>
  <cp:lastModifiedBy>yanziyu</cp:lastModifiedBy>
  <dcterms:modified xsi:type="dcterms:W3CDTF">2022-05-20T15:24:42Z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